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F" w:rsidRPr="006B5A81" w:rsidRDefault="006B5A81" w:rsidP="00E407BE">
      <w:pPr>
        <w:shd w:val="clear" w:color="auto" w:fill="FFFFFF"/>
        <w:spacing w:before="262" w:after="196" w:line="368" w:lineRule="atLeast"/>
        <w:jc w:val="center"/>
        <w:textAlignment w:val="baseline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876300</wp:posOffset>
            </wp:positionV>
            <wp:extent cx="1920240" cy="1628775"/>
            <wp:effectExtent l="19050" t="0" r="3810" b="0"/>
            <wp:wrapSquare wrapText="bothSides"/>
            <wp:docPr id="3" name="Рисунок 1" descr="C:\Documents and Settings\Admin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21F" w:rsidRPr="00204A4A">
        <w:rPr>
          <w:rFonts w:eastAsia="Times New Roman" w:cs="Times New Roman"/>
          <w:b/>
          <w:sz w:val="28"/>
          <w:szCs w:val="28"/>
          <w:lang w:eastAsia="ru-RU"/>
        </w:rPr>
        <w:t xml:space="preserve">Инструкция по оплате </w:t>
      </w:r>
      <w:r w:rsidR="001E221F" w:rsidRPr="00204A4A">
        <w:rPr>
          <w:rFonts w:eastAsia="Times New Roman" w:cs="Times New Roman"/>
          <w:b/>
          <w:sz w:val="28"/>
          <w:szCs w:val="28"/>
          <w:lang w:val="en-US" w:eastAsia="ru-RU"/>
        </w:rPr>
        <w:t>FunBox</w:t>
      </w:r>
      <w:r w:rsidR="001E221F" w:rsidRPr="00204A4A">
        <w:rPr>
          <w:rFonts w:eastAsia="Times New Roman" w:cs="Times New Roman"/>
          <w:b/>
          <w:sz w:val="28"/>
          <w:szCs w:val="28"/>
          <w:lang w:eastAsia="ru-RU"/>
        </w:rPr>
        <w:t xml:space="preserve"> через почтовые отделения, кассы банков, интернет банк, банкоматы и платежные терминалы для жителей Украины</w:t>
      </w:r>
    </w:p>
    <w:p w:rsidR="006B5A81" w:rsidRPr="001005DF" w:rsidRDefault="006B5A81" w:rsidP="00E407BE">
      <w:pPr>
        <w:shd w:val="clear" w:color="auto" w:fill="FFFFFF"/>
        <w:spacing w:before="262" w:after="196" w:line="368" w:lineRule="atLeast"/>
        <w:jc w:val="center"/>
        <w:textAlignment w:val="baseline"/>
        <w:outlineLvl w:val="1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1005DF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(!Перед началом оплаты убедитесь, что </w:t>
      </w:r>
      <w:r w:rsidRPr="001005D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сумма заказа указана в гривнах.</w:t>
      </w:r>
      <w:proofErr w:type="gramEnd"/>
      <w:r w:rsidRPr="001005DF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1005DF">
        <w:rPr>
          <w:rFonts w:eastAsia="Times New Roman" w:cs="Times New Roman"/>
          <w:i/>
          <w:sz w:val="24"/>
          <w:szCs w:val="24"/>
          <w:u w:val="single"/>
          <w:lang w:eastAsia="ru-RU"/>
        </w:rPr>
        <w:t>Если в другой валюте – переключите на гривны!)</w:t>
      </w:r>
      <w:r w:rsidRPr="001005DF">
        <w:rPr>
          <w:rStyle w:val="a"/>
          <w:rFonts w:ascii="Times New Roman" w:eastAsia="Times New Roman" w:hAnsi="Times New Roman" w:cs="Times New Roman"/>
          <w:i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204A4A" w:rsidRPr="00204A4A" w:rsidRDefault="00204A4A" w:rsidP="00E407BE">
      <w:pPr>
        <w:shd w:val="clear" w:color="auto" w:fill="FFFFFF"/>
        <w:spacing w:before="262" w:after="196" w:line="368" w:lineRule="atLeast"/>
        <w:jc w:val="center"/>
        <w:textAlignment w:val="baseline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1E221F" w:rsidRPr="00204A4A" w:rsidRDefault="00204A4A" w:rsidP="00E407BE">
      <w:pPr>
        <w:shd w:val="clear" w:color="auto" w:fill="FFFFFF"/>
        <w:spacing w:before="262" w:after="196" w:line="368" w:lineRule="atLeast"/>
        <w:jc w:val="both"/>
        <w:textAlignment w:val="baseline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EB0F7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1E221F" w:rsidRPr="00EB0F77">
        <w:rPr>
          <w:rFonts w:eastAsia="Times New Roman" w:cs="Times New Roman"/>
          <w:b/>
          <w:sz w:val="24"/>
          <w:szCs w:val="24"/>
          <w:lang w:eastAsia="ru-RU"/>
        </w:rPr>
        <w:t>1.</w:t>
      </w:r>
      <w:r w:rsidR="001E221F" w:rsidRPr="00204A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1E221F" w:rsidRPr="00204A4A">
        <w:rPr>
          <w:rFonts w:eastAsia="Times New Roman" w:cs="Times New Roman"/>
          <w:b/>
          <w:sz w:val="24"/>
          <w:szCs w:val="24"/>
          <w:lang w:eastAsia="ru-RU"/>
        </w:rPr>
        <w:t>Выберите один из способ оплаты</w:t>
      </w:r>
      <w:r w:rsidR="00EB0F7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EB0F77" w:rsidRPr="00EB0F77">
        <w:rPr>
          <w:rFonts w:eastAsia="Times New Roman" w:cs="Times New Roman"/>
          <w:sz w:val="24"/>
          <w:szCs w:val="24"/>
          <w:lang w:eastAsia="ru-RU"/>
        </w:rPr>
        <w:t>(почтовые отделения, кассы банков, интернет банк, банкоматы и платежные терминалы)</w:t>
      </w:r>
      <w:r w:rsidR="001E221F" w:rsidRPr="00EB0F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407BE" w:rsidRPr="00EB0F77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="001E221F" w:rsidRPr="00EB0F77">
        <w:rPr>
          <w:rFonts w:eastAsia="Times New Roman" w:cs="Times New Roman"/>
          <w:sz w:val="24"/>
          <w:szCs w:val="24"/>
          <w:lang w:eastAsia="ru-RU"/>
        </w:rPr>
        <w:t>на</w:t>
      </w:r>
      <w:r w:rsidR="00E407BE" w:rsidRPr="00EB0F77">
        <w:rPr>
          <w:rFonts w:eastAsia="Times New Roman" w:cs="Times New Roman"/>
          <w:sz w:val="24"/>
          <w:szCs w:val="24"/>
          <w:lang w:eastAsia="ru-RU"/>
        </w:rPr>
        <w:t>с</w:t>
      </w:r>
      <w:r w:rsidR="001E221F" w:rsidRPr="00EB0F77">
        <w:rPr>
          <w:rFonts w:eastAsia="Times New Roman" w:cs="Times New Roman"/>
          <w:sz w:val="24"/>
          <w:szCs w:val="24"/>
          <w:lang w:eastAsia="ru-RU"/>
        </w:rPr>
        <w:t xml:space="preserve"> сайте</w:t>
      </w:r>
      <w:r w:rsidR="00946CB8" w:rsidRPr="00EB0F77">
        <w:rPr>
          <w:rFonts w:eastAsia="Times New Roman" w:cs="Times New Roman"/>
          <w:sz w:val="24"/>
          <w:szCs w:val="24"/>
          <w:lang w:eastAsia="ru-RU"/>
        </w:rPr>
        <w:t>,</w:t>
      </w:r>
      <w:r w:rsidR="001E221F" w:rsidRPr="00EB0F77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="001E221F" w:rsidRPr="00204A4A">
        <w:rPr>
          <w:rFonts w:eastAsia="Times New Roman" w:cs="Times New Roman"/>
          <w:sz w:val="24"/>
          <w:szCs w:val="24"/>
          <w:lang w:eastAsia="ru-RU"/>
        </w:rPr>
        <w:t>вы будете автоматически перенаправлены на сайт платежной системы.</w:t>
      </w:r>
      <w:proofErr w:type="gramEnd"/>
    </w:p>
    <w:p w:rsidR="00204A4A" w:rsidRPr="00204A4A" w:rsidRDefault="00204A4A" w:rsidP="00E407BE">
      <w:pPr>
        <w:shd w:val="clear" w:color="auto" w:fill="FFFFFF"/>
        <w:spacing w:before="262" w:after="196" w:line="368" w:lineRule="atLeast"/>
        <w:jc w:val="both"/>
        <w:textAlignment w:val="baseline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1E221F" w:rsidRPr="00204A4A" w:rsidRDefault="001E221F" w:rsidP="00E407BE">
      <w:pPr>
        <w:pStyle w:val="3"/>
        <w:spacing w:before="131" w:line="236" w:lineRule="atLeast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4A4A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 xml:space="preserve">2. </w:t>
      </w:r>
      <w:r w:rsidRPr="00204A4A">
        <w:rPr>
          <w:rFonts w:asciiTheme="minorHAnsi" w:hAnsiTheme="minorHAnsi" w:cs="Times New Roman"/>
          <w:color w:val="auto"/>
          <w:sz w:val="24"/>
          <w:szCs w:val="24"/>
        </w:rPr>
        <w:t>На открывшейся странице оплаты выберите вкладку “Другие способы”</w:t>
      </w:r>
    </w:p>
    <w:p w:rsidR="001E221F" w:rsidRPr="00204A4A" w:rsidRDefault="006B5A81" w:rsidP="00E407BE">
      <w:pPr>
        <w:shd w:val="clear" w:color="auto" w:fill="FFFFFF"/>
        <w:spacing w:line="236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483235</wp:posOffset>
            </wp:positionV>
            <wp:extent cx="3455670" cy="3981450"/>
            <wp:effectExtent l="19050" t="0" r="0" b="0"/>
            <wp:wrapSquare wrapText="bothSides"/>
            <wp:docPr id="1" name="Рисунок 1" descr="C:\Documents and Settings\Admin\Рабочий стол\online косультан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online косультант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21F" w:rsidRPr="00204A4A">
        <w:rPr>
          <w:rFonts w:cs="Times New Roman"/>
          <w:sz w:val="24"/>
          <w:szCs w:val="24"/>
        </w:rPr>
        <w:t>Укажите способ “Терминалы оплаты”. Нажмите кнопку “Далее”.</w:t>
      </w:r>
    </w:p>
    <w:p w:rsidR="00204A4A" w:rsidRPr="00204A4A" w:rsidRDefault="00204A4A" w:rsidP="00E407BE">
      <w:pPr>
        <w:shd w:val="clear" w:color="auto" w:fill="FFFFFF"/>
        <w:spacing w:line="236" w:lineRule="atLeast"/>
        <w:jc w:val="both"/>
        <w:rPr>
          <w:rFonts w:cs="Times New Roman"/>
          <w:sz w:val="24"/>
          <w:szCs w:val="24"/>
        </w:rPr>
      </w:pPr>
    </w:p>
    <w:p w:rsidR="001E221F" w:rsidRPr="00204A4A" w:rsidRDefault="001E221F" w:rsidP="00E407BE">
      <w:pPr>
        <w:pStyle w:val="3"/>
        <w:spacing w:before="0" w:line="236" w:lineRule="atLeast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4A4A">
        <w:rPr>
          <w:rFonts w:asciiTheme="minorHAnsi" w:hAnsiTheme="minorHAnsi" w:cs="Times New Roman"/>
          <w:color w:val="auto"/>
          <w:sz w:val="24"/>
          <w:szCs w:val="24"/>
        </w:rPr>
        <w:t>3. Укажите свой номер телефона.</w:t>
      </w:r>
    </w:p>
    <w:p w:rsidR="00E407BE" w:rsidRPr="00204A4A" w:rsidRDefault="00E407BE" w:rsidP="00E407BE">
      <w:pPr>
        <w:rPr>
          <w:sz w:val="24"/>
          <w:szCs w:val="24"/>
        </w:rPr>
      </w:pPr>
    </w:p>
    <w:p w:rsidR="001E221F" w:rsidRPr="00204A4A" w:rsidRDefault="001E221F" w:rsidP="00E407BE">
      <w:pPr>
        <w:pStyle w:val="3"/>
        <w:shd w:val="clear" w:color="auto" w:fill="FFFFFF"/>
        <w:spacing w:before="0" w:line="236" w:lineRule="atLeast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4A4A">
        <w:rPr>
          <w:rFonts w:asciiTheme="minorHAnsi" w:hAnsiTheme="minorHAnsi" w:cs="Times New Roman"/>
          <w:color w:val="auto"/>
          <w:sz w:val="24"/>
          <w:szCs w:val="24"/>
        </w:rPr>
        <w:t>4. Получите SMS с номером счета</w:t>
      </w:r>
    </w:p>
    <w:p w:rsidR="001E221F" w:rsidRPr="00204A4A" w:rsidRDefault="00204A4A" w:rsidP="00DE5B51">
      <w:pPr>
        <w:pStyle w:val="3"/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1E221F" w:rsidRPr="0053530F">
        <w:rPr>
          <w:rFonts w:asciiTheme="minorHAnsi" w:hAnsiTheme="minorHAnsi" w:cs="Times New Roman"/>
          <w:color w:val="auto"/>
          <w:sz w:val="24"/>
          <w:szCs w:val="24"/>
        </w:rPr>
        <w:t>5. Внесите оплату</w:t>
      </w:r>
      <w:r w:rsidR="001E221F" w:rsidRPr="00204A4A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по номеру счета в платежном терминале, банкомате, </w:t>
      </w:r>
      <w:r w:rsidR="00DE5B51" w:rsidRPr="00204A4A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интернет банке или в кассе </w:t>
      </w:r>
      <w:hyperlink r:id="rId7" w:anchor="io-19" w:history="1">
        <w:r w:rsidR="00DE5B51" w:rsidRPr="00204A4A">
          <w:rPr>
            <w:rFonts w:asciiTheme="minorHAnsi" w:hAnsiTheme="minorHAnsi" w:cs="Times New Roman"/>
            <w:b w:val="0"/>
            <w:color w:val="auto"/>
            <w:sz w:val="24"/>
            <w:szCs w:val="24"/>
          </w:rPr>
          <w:t>банка</w:t>
        </w:r>
      </w:hyperlink>
      <w:r w:rsidR="00DE5B51" w:rsidRPr="00204A4A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 или потовом отделении попросите пополнение </w:t>
      </w:r>
      <w:proofErr w:type="spellStart"/>
      <w:r w:rsidR="00DE5B51" w:rsidRPr="00204A4A">
        <w:rPr>
          <w:rFonts w:asciiTheme="minorHAnsi" w:hAnsiTheme="minorHAnsi" w:cs="Times New Roman"/>
          <w:b w:val="0"/>
          <w:color w:val="auto"/>
          <w:sz w:val="24"/>
          <w:szCs w:val="24"/>
        </w:rPr>
        <w:t>WebMoney</w:t>
      </w:r>
      <w:proofErr w:type="spellEnd"/>
      <w:r w:rsidR="00DE5B51" w:rsidRPr="00204A4A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, продиктуйте кассиру код, </w:t>
      </w:r>
      <w:proofErr w:type="gramStart"/>
      <w:r w:rsidR="00DE5B51" w:rsidRPr="00204A4A">
        <w:rPr>
          <w:rFonts w:asciiTheme="minorHAnsi" w:hAnsiTheme="minorHAnsi" w:cs="Times New Roman"/>
          <w:b w:val="0"/>
          <w:color w:val="auto"/>
          <w:sz w:val="24"/>
          <w:szCs w:val="24"/>
        </w:rPr>
        <w:t>полученным</w:t>
      </w:r>
      <w:proofErr w:type="gramEnd"/>
      <w:r w:rsidR="00DE5B51" w:rsidRPr="00204A4A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в SMS.</w:t>
      </w:r>
      <w:r w:rsidR="00DE5B51" w:rsidRPr="00204A4A">
        <w:rPr>
          <w:rStyle w:val="apple-converted-space"/>
          <w:rFonts w:asciiTheme="minorHAnsi" w:hAnsiTheme="minorHAnsi"/>
          <w:color w:val="797979"/>
          <w:sz w:val="24"/>
          <w:szCs w:val="24"/>
          <w:shd w:val="clear" w:color="auto" w:fill="FFFFFF"/>
        </w:rPr>
        <w:t> </w:t>
      </w:r>
      <w:r w:rsidR="00DE5B51" w:rsidRPr="00204A4A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</w:p>
    <w:p w:rsidR="001E221F" w:rsidRDefault="001E221F" w:rsidP="00E407BE">
      <w:pPr>
        <w:shd w:val="clear" w:color="auto" w:fill="FFFFFF"/>
        <w:spacing w:line="236" w:lineRule="atLeast"/>
        <w:jc w:val="both"/>
        <w:rPr>
          <w:rFonts w:cs="Times New Roman"/>
          <w:sz w:val="24"/>
          <w:szCs w:val="24"/>
        </w:rPr>
      </w:pPr>
    </w:p>
    <w:p w:rsidR="0053530F" w:rsidRDefault="0053530F" w:rsidP="00E407BE">
      <w:pPr>
        <w:shd w:val="clear" w:color="auto" w:fill="FFFFFF"/>
        <w:spacing w:line="236" w:lineRule="atLeast"/>
        <w:jc w:val="both"/>
        <w:rPr>
          <w:rFonts w:cs="Times New Roman"/>
          <w:sz w:val="24"/>
          <w:szCs w:val="24"/>
        </w:rPr>
      </w:pPr>
      <w:r w:rsidRPr="0053530F">
        <w:rPr>
          <w:rFonts w:cs="Times New Roman"/>
          <w:b/>
          <w:sz w:val="24"/>
          <w:szCs w:val="24"/>
        </w:rPr>
        <w:t>6. Сообщите</w:t>
      </w:r>
      <w:r>
        <w:rPr>
          <w:rFonts w:cs="Times New Roman"/>
          <w:sz w:val="24"/>
          <w:szCs w:val="24"/>
        </w:rPr>
        <w:t xml:space="preserve"> нам об оплате.</w:t>
      </w:r>
    </w:p>
    <w:p w:rsidR="0053530F" w:rsidRDefault="0053530F" w:rsidP="00E407BE">
      <w:pPr>
        <w:shd w:val="clear" w:color="auto" w:fill="FFFFFF"/>
        <w:spacing w:line="236" w:lineRule="atLeast"/>
        <w:jc w:val="both"/>
        <w:rPr>
          <w:rFonts w:cs="Times New Roman"/>
          <w:sz w:val="24"/>
          <w:szCs w:val="24"/>
        </w:rPr>
      </w:pPr>
    </w:p>
    <w:p w:rsidR="0053530F" w:rsidRPr="0053530F" w:rsidRDefault="0053530F" w:rsidP="00E407BE">
      <w:pPr>
        <w:shd w:val="clear" w:color="auto" w:fill="FFFFFF"/>
        <w:spacing w:line="236" w:lineRule="atLeast"/>
        <w:jc w:val="both"/>
        <w:rPr>
          <w:rFonts w:cs="Times New Roman"/>
          <w:b/>
          <w:sz w:val="24"/>
          <w:szCs w:val="24"/>
        </w:rPr>
      </w:pPr>
    </w:p>
    <w:p w:rsidR="0053530F" w:rsidRPr="0053530F" w:rsidRDefault="0053530F" w:rsidP="0053530F">
      <w:pPr>
        <w:shd w:val="clear" w:color="auto" w:fill="FFFFFF"/>
        <w:spacing w:line="236" w:lineRule="atLeast"/>
        <w:jc w:val="both"/>
        <w:rPr>
          <w:rFonts w:cs="Times New Roman"/>
          <w:b/>
          <w:sz w:val="24"/>
          <w:szCs w:val="24"/>
        </w:rPr>
      </w:pPr>
      <w:r w:rsidRPr="0053530F">
        <w:rPr>
          <w:rFonts w:cs="Times New Roman"/>
          <w:b/>
          <w:sz w:val="24"/>
          <w:szCs w:val="24"/>
        </w:rPr>
        <w:t>Список интернет банков, которые поддерживают такой способ оплаты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Free Bank (Кредит Днепр)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Приват24 </w:t>
      </w:r>
    </w:p>
    <w:p w:rsidR="0053530F" w:rsidRPr="0053530F" w:rsidRDefault="006B5A81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>
        <w:rPr>
          <w:rFonts w:asciiTheme="minorHAnsi" w:hAnsiTheme="minorHAnsi" w:cs="Times New Roman"/>
          <w:b w:val="0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135890</wp:posOffset>
            </wp:positionV>
            <wp:extent cx="3048000" cy="2485390"/>
            <wp:effectExtent l="19050" t="0" r="0" b="0"/>
            <wp:wrapSquare wrapText="bothSides"/>
            <wp:docPr id="2" name="Рисунок 2" descr="C:\Documents and Settings\Admin\Рабочий стол\online косультан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online косультант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3530F"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My</w:t>
      </w:r>
      <w:proofErr w:type="spellEnd"/>
      <w:r w:rsidR="0053530F"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3530F"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Alfa-Bank</w:t>
      </w:r>
      <w:proofErr w:type="spellEnd"/>
      <w:r w:rsidR="0053530F"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ПУМБ online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Банк 24 </w:t>
      </w:r>
    </w:p>
    <w:p w:rsid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Platinum Click </w:t>
      </w:r>
    </w:p>
    <w:p w:rsidR="0053530F" w:rsidRPr="0053530F" w:rsidRDefault="0053530F" w:rsidP="0053530F"/>
    <w:p w:rsidR="0053530F" w:rsidRPr="0053530F" w:rsidRDefault="0053530F" w:rsidP="0053530F">
      <w:pPr>
        <w:shd w:val="clear" w:color="auto" w:fill="FFFFFF"/>
        <w:spacing w:line="236" w:lineRule="atLeast"/>
        <w:jc w:val="both"/>
        <w:rPr>
          <w:rFonts w:cs="Times New Roman"/>
          <w:b/>
          <w:sz w:val="24"/>
          <w:szCs w:val="24"/>
        </w:rPr>
      </w:pPr>
      <w:r w:rsidRPr="0053530F">
        <w:rPr>
          <w:rFonts w:cs="Times New Roman"/>
          <w:b/>
          <w:sz w:val="24"/>
          <w:szCs w:val="24"/>
        </w:rPr>
        <w:lastRenderedPageBreak/>
        <w:t>Список платежных терминалов и банкоматов, которые принимают оплату таким образом</w:t>
      </w:r>
    </w:p>
    <w:p w:rsidR="0053530F" w:rsidRDefault="0053530F" w:rsidP="0053530F">
      <w:pPr>
        <w:spacing w:line="236" w:lineRule="atLeast"/>
        <w:rPr>
          <w:rFonts w:ascii="Verdana" w:hAnsi="Verdana"/>
          <w:color w:val="797979"/>
          <w:sz w:val="16"/>
          <w:szCs w:val="16"/>
        </w:rPr>
        <w:sectPr w:rsidR="0053530F" w:rsidSect="0053530F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proofErr w:type="gram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lastRenderedPageBreak/>
        <w:t>Те</w:t>
      </w:r>
      <w:hyperlink r:id="rId9" w:history="1">
        <w:r w:rsidRPr="0053530F">
          <w:rPr>
            <w:rFonts w:asciiTheme="minorHAnsi" w:hAnsiTheme="minorHAnsi" w:cs="Times New Roman"/>
            <w:b w:val="0"/>
            <w:color w:val="auto"/>
            <w:sz w:val="24"/>
            <w:szCs w:val="24"/>
          </w:rPr>
          <w:t>рминалы</w:t>
        </w:r>
        <w:proofErr w:type="gramEnd"/>
        <w:r w:rsidRPr="0053530F">
          <w:rPr>
            <w:rFonts w:asciiTheme="minorHAnsi" w:hAnsiTheme="minorHAnsi" w:cs="Times New Roman"/>
            <w:b w:val="0"/>
            <w:color w:val="auto"/>
            <w:sz w:val="24"/>
            <w:szCs w:val="24"/>
          </w:rPr>
          <w:t xml:space="preserve"> Банк Народный Капитал</w:t>
        </w:r>
      </w:hyperlink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Терминалы Банк24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Киоски </w:t>
      </w:r>
      <w:proofErr w:type="spell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Райффайзен</w:t>
      </w:r>
      <w:proofErr w:type="spellEnd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Банк Аваль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Терминалы "Предприятие Коммунальных Платежей" (Винница)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Терминалы </w:t>
      </w:r>
      <w:proofErr w:type="spell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CityPay</w:t>
      </w:r>
      <w:proofErr w:type="spellEnd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Терминалы </w:t>
      </w:r>
      <w:proofErr w:type="spell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RegulPay</w:t>
      </w:r>
      <w:proofErr w:type="spellEnd"/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Терминалы </w:t>
      </w:r>
      <w:proofErr w:type="spell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PINbank</w:t>
      </w:r>
      <w:proofErr w:type="spellEnd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Терминалы 24nonStop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Терминалы </w:t>
      </w:r>
      <w:proofErr w:type="spell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EasySoft</w:t>
      </w:r>
      <w:proofErr w:type="spellEnd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Терминалы </w:t>
      </w:r>
      <w:proofErr w:type="spell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AlfaPay</w:t>
      </w:r>
      <w:proofErr w:type="spellEnd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(Харьков)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Терминалы </w:t>
      </w:r>
      <w:proofErr w:type="spell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Pegas</w:t>
      </w:r>
      <w:proofErr w:type="spellEnd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Терминалы </w:t>
      </w:r>
      <w:proofErr w:type="spell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E-Pay</w:t>
      </w:r>
      <w:proofErr w:type="spellEnd"/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Терминалы </w:t>
      </w:r>
      <w:proofErr w:type="spell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unikasa</w:t>
      </w:r>
      <w:proofErr w:type="spellEnd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Терминалы </w:t>
      </w:r>
      <w:proofErr w:type="spell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Tyme</w:t>
      </w:r>
      <w:proofErr w:type="spellEnd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Терминалы </w:t>
      </w:r>
      <w:proofErr w:type="spell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Pay&amp;Go</w:t>
      </w:r>
      <w:proofErr w:type="spellEnd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Терминалы IBOX </w:t>
      </w:r>
    </w:p>
    <w:p w:rsidR="0053530F" w:rsidRDefault="0053530F" w:rsidP="0053530F">
      <w:pPr>
        <w:spacing w:line="236" w:lineRule="atLeast"/>
        <w:rPr>
          <w:rFonts w:ascii="Verdana" w:hAnsi="Verdana"/>
          <w:color w:val="797979"/>
          <w:sz w:val="16"/>
          <w:szCs w:val="16"/>
        </w:rPr>
        <w:sectPr w:rsidR="0053530F" w:rsidSect="0053530F">
          <w:type w:val="continuous"/>
          <w:pgSz w:w="11906" w:h="16838"/>
          <w:pgMar w:top="709" w:right="707" w:bottom="1134" w:left="993" w:header="708" w:footer="708" w:gutter="0"/>
          <w:cols w:num="3" w:space="637"/>
          <w:docGrid w:linePitch="360"/>
        </w:sectPr>
      </w:pPr>
    </w:p>
    <w:p w:rsidR="0053530F" w:rsidRPr="0053530F" w:rsidRDefault="0053530F" w:rsidP="00E407BE">
      <w:pPr>
        <w:shd w:val="clear" w:color="auto" w:fill="FFFFFF"/>
        <w:spacing w:line="236" w:lineRule="atLeast"/>
        <w:jc w:val="both"/>
        <w:rPr>
          <w:rFonts w:cs="Times New Roman"/>
          <w:b/>
          <w:sz w:val="24"/>
          <w:szCs w:val="24"/>
        </w:rPr>
      </w:pPr>
    </w:p>
    <w:p w:rsidR="0053530F" w:rsidRPr="0053530F" w:rsidRDefault="0053530F" w:rsidP="00E407BE">
      <w:pPr>
        <w:shd w:val="clear" w:color="auto" w:fill="FFFFFF"/>
        <w:spacing w:line="236" w:lineRule="atLeast"/>
        <w:jc w:val="both"/>
        <w:rPr>
          <w:rFonts w:cs="Times New Roman"/>
          <w:b/>
          <w:sz w:val="24"/>
          <w:szCs w:val="24"/>
        </w:rPr>
      </w:pPr>
      <w:r w:rsidRPr="0053530F">
        <w:rPr>
          <w:rFonts w:cs="Times New Roman"/>
          <w:b/>
          <w:sz w:val="24"/>
          <w:szCs w:val="24"/>
        </w:rPr>
        <w:t>Список банков, которые принимают оплату через кассы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Кассы Банк Народный Капитал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Кассы Банк Кредит Днепр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Кассы </w:t>
      </w:r>
      <w:proofErr w:type="spell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Пиреус</w:t>
      </w:r>
      <w:proofErr w:type="spellEnd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Банка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Кассы Банк Национальный Кредит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Отделения </w:t>
      </w:r>
      <w:proofErr w:type="spell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Укрпочты</w:t>
      </w:r>
      <w:proofErr w:type="spellEnd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 </w:t>
      </w:r>
    </w:p>
    <w:p w:rsidR="0053530F" w:rsidRPr="0053530F" w:rsidRDefault="0053530F" w:rsidP="0053530F">
      <w:pPr>
        <w:pStyle w:val="3"/>
        <w:numPr>
          <w:ilvl w:val="0"/>
          <w:numId w:val="8"/>
        </w:numPr>
        <w:shd w:val="clear" w:color="auto" w:fill="FFFFFF"/>
        <w:spacing w:before="131" w:line="236" w:lineRule="atLeast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Кассы "</w:t>
      </w:r>
      <w:proofErr w:type="gramStart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>Ю</w:t>
      </w:r>
      <w:proofErr w:type="gramEnd"/>
      <w:r w:rsidRPr="0053530F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Пи Систем" </w:t>
      </w:r>
    </w:p>
    <w:sectPr w:rsidR="0053530F" w:rsidRPr="0053530F" w:rsidSect="0053530F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7A9"/>
    <w:multiLevelType w:val="multilevel"/>
    <w:tmpl w:val="B84E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D75CB"/>
    <w:multiLevelType w:val="multilevel"/>
    <w:tmpl w:val="991C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F70BB"/>
    <w:multiLevelType w:val="multilevel"/>
    <w:tmpl w:val="ED10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A27A2"/>
    <w:multiLevelType w:val="multilevel"/>
    <w:tmpl w:val="67A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9070C"/>
    <w:multiLevelType w:val="hybridMultilevel"/>
    <w:tmpl w:val="F244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A7E2A"/>
    <w:multiLevelType w:val="multilevel"/>
    <w:tmpl w:val="B1C2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97116"/>
    <w:multiLevelType w:val="multilevel"/>
    <w:tmpl w:val="32EA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93A1F"/>
    <w:multiLevelType w:val="multilevel"/>
    <w:tmpl w:val="E02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E221F"/>
    <w:rsid w:val="001005DF"/>
    <w:rsid w:val="001E221F"/>
    <w:rsid w:val="00204A4A"/>
    <w:rsid w:val="00355C6D"/>
    <w:rsid w:val="00366175"/>
    <w:rsid w:val="00507201"/>
    <w:rsid w:val="0053530F"/>
    <w:rsid w:val="006B5A81"/>
    <w:rsid w:val="007200F9"/>
    <w:rsid w:val="00946CB8"/>
    <w:rsid w:val="00DE5B51"/>
    <w:rsid w:val="00E407BE"/>
    <w:rsid w:val="00EB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1"/>
  </w:style>
  <w:style w:type="paragraph" w:styleId="2">
    <w:name w:val="heading 2"/>
    <w:basedOn w:val="a"/>
    <w:link w:val="20"/>
    <w:uiPriority w:val="9"/>
    <w:qFormat/>
    <w:rsid w:val="001E2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2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21F"/>
  </w:style>
  <w:style w:type="character" w:styleId="a4">
    <w:name w:val="Hyperlink"/>
    <w:basedOn w:val="a0"/>
    <w:uiPriority w:val="99"/>
    <w:semiHidden/>
    <w:unhideWhenUsed/>
    <w:rsid w:val="001E22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2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0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A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4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936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161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302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10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606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76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604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455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493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42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726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96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259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718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19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371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127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900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099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71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004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652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399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91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946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2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46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281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48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444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1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111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92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446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88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67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507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822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1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609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001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48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981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25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49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957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555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970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387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008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05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16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70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124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8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ebmoney.ua/addfu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money.ua/addfunds/terminals/nkban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2015-03-29T16:37:00Z</dcterms:created>
  <dcterms:modified xsi:type="dcterms:W3CDTF">2015-04-03T17:27:00Z</dcterms:modified>
</cp:coreProperties>
</file>